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5C249" w14:textId="0F7258B2" w:rsidR="00713117" w:rsidRPr="006019D8" w:rsidRDefault="004F1CB3" w:rsidP="003A5286">
      <w:pPr>
        <w:rPr>
          <w:sz w:val="20"/>
          <w:szCs w:val="20"/>
        </w:rPr>
      </w:pPr>
      <w:r w:rsidRPr="006019D8">
        <w:rPr>
          <w:sz w:val="20"/>
          <w:szCs w:val="20"/>
        </w:rPr>
        <w:t xml:space="preserve">Na temelju članaka 7. Pravilnika o uredu Hrvatske komore socijalnih radnika (KLASA: </w:t>
      </w:r>
      <w:r w:rsidR="00F42CC4" w:rsidRPr="006019D8">
        <w:rPr>
          <w:sz w:val="20"/>
          <w:szCs w:val="20"/>
        </w:rPr>
        <w:t>012-02/2</w:t>
      </w:r>
      <w:r w:rsidR="00822AC1">
        <w:rPr>
          <w:sz w:val="20"/>
          <w:szCs w:val="20"/>
        </w:rPr>
        <w:t>2</w:t>
      </w:r>
      <w:r w:rsidR="00F42CC4" w:rsidRPr="006019D8">
        <w:rPr>
          <w:sz w:val="20"/>
          <w:szCs w:val="20"/>
        </w:rPr>
        <w:t>-01/0</w:t>
      </w:r>
      <w:r w:rsidR="00822AC1">
        <w:rPr>
          <w:sz w:val="20"/>
          <w:szCs w:val="20"/>
        </w:rPr>
        <w:t>1</w:t>
      </w:r>
      <w:r w:rsidRPr="006019D8">
        <w:rPr>
          <w:sz w:val="20"/>
          <w:szCs w:val="20"/>
        </w:rPr>
        <w:t>, URBROJ:</w:t>
      </w:r>
      <w:r w:rsidRPr="006019D8">
        <w:rPr>
          <w:rFonts w:eastAsia="Calibri"/>
          <w:color w:val="000000"/>
          <w:sz w:val="20"/>
          <w:szCs w:val="20"/>
        </w:rPr>
        <w:t xml:space="preserve"> </w:t>
      </w:r>
      <w:r w:rsidR="00F42CC4" w:rsidRPr="006019D8">
        <w:rPr>
          <w:sz w:val="20"/>
          <w:szCs w:val="20"/>
        </w:rPr>
        <w:t>539/01-2</w:t>
      </w:r>
      <w:r w:rsidR="00822AC1">
        <w:rPr>
          <w:sz w:val="20"/>
          <w:szCs w:val="20"/>
        </w:rPr>
        <w:t>2</w:t>
      </w:r>
      <w:r w:rsidR="00F42CC4" w:rsidRPr="006019D8">
        <w:rPr>
          <w:sz w:val="20"/>
          <w:szCs w:val="20"/>
        </w:rPr>
        <w:t>-</w:t>
      </w:r>
      <w:r w:rsidR="00822AC1">
        <w:rPr>
          <w:sz w:val="20"/>
          <w:szCs w:val="20"/>
        </w:rPr>
        <w:t>4</w:t>
      </w:r>
      <w:r w:rsidR="00F42CC4" w:rsidRPr="006019D8">
        <w:rPr>
          <w:sz w:val="20"/>
          <w:szCs w:val="20"/>
        </w:rPr>
        <w:t xml:space="preserve"> </w:t>
      </w:r>
      <w:r w:rsidRPr="006019D8">
        <w:rPr>
          <w:sz w:val="20"/>
          <w:szCs w:val="20"/>
        </w:rPr>
        <w:t xml:space="preserve">od </w:t>
      </w:r>
      <w:r w:rsidR="00822AC1">
        <w:rPr>
          <w:sz w:val="20"/>
          <w:szCs w:val="20"/>
        </w:rPr>
        <w:t>03. studenog</w:t>
      </w:r>
      <w:r w:rsidR="00F42CC4" w:rsidRPr="006019D8">
        <w:rPr>
          <w:sz w:val="20"/>
          <w:szCs w:val="20"/>
        </w:rPr>
        <w:t xml:space="preserve"> 202</w:t>
      </w:r>
      <w:r w:rsidR="00822AC1">
        <w:rPr>
          <w:sz w:val="20"/>
          <w:szCs w:val="20"/>
        </w:rPr>
        <w:t>2</w:t>
      </w:r>
      <w:r w:rsidR="00F42CC4" w:rsidRPr="006019D8">
        <w:rPr>
          <w:sz w:val="20"/>
          <w:szCs w:val="20"/>
        </w:rPr>
        <w:t xml:space="preserve">. </w:t>
      </w:r>
      <w:r w:rsidRPr="006019D8">
        <w:rPr>
          <w:sz w:val="20"/>
          <w:szCs w:val="20"/>
        </w:rPr>
        <w:t xml:space="preserve">godine), </w:t>
      </w:r>
      <w:r w:rsidRPr="006019D8">
        <w:rPr>
          <w:b/>
          <w:sz w:val="20"/>
          <w:szCs w:val="20"/>
        </w:rPr>
        <w:t xml:space="preserve">dana </w:t>
      </w:r>
      <w:r w:rsidR="00E27019">
        <w:rPr>
          <w:b/>
          <w:sz w:val="20"/>
          <w:szCs w:val="20"/>
        </w:rPr>
        <w:t>23</w:t>
      </w:r>
      <w:r w:rsidR="00822AC1">
        <w:rPr>
          <w:b/>
          <w:sz w:val="20"/>
          <w:szCs w:val="20"/>
        </w:rPr>
        <w:t xml:space="preserve">. </w:t>
      </w:r>
      <w:r w:rsidR="00E27019">
        <w:rPr>
          <w:b/>
          <w:sz w:val="20"/>
          <w:szCs w:val="20"/>
        </w:rPr>
        <w:t>kolovoza</w:t>
      </w:r>
      <w:r w:rsidR="003A5286">
        <w:rPr>
          <w:b/>
          <w:sz w:val="20"/>
          <w:szCs w:val="20"/>
        </w:rPr>
        <w:t xml:space="preserve"> 202</w:t>
      </w:r>
      <w:r w:rsidR="00A634D9">
        <w:rPr>
          <w:b/>
          <w:sz w:val="20"/>
          <w:szCs w:val="20"/>
        </w:rPr>
        <w:t>4</w:t>
      </w:r>
      <w:r w:rsidRPr="006019D8">
        <w:rPr>
          <w:b/>
          <w:sz w:val="20"/>
          <w:szCs w:val="20"/>
        </w:rPr>
        <w:t xml:space="preserve">. godine </w:t>
      </w:r>
      <w:r w:rsidR="00E27019" w:rsidRPr="00E27019">
        <w:rPr>
          <w:bCs/>
          <w:sz w:val="20"/>
          <w:szCs w:val="20"/>
        </w:rPr>
        <w:t>zamjenica</w:t>
      </w:r>
      <w:r w:rsidR="00E27019">
        <w:rPr>
          <w:b/>
          <w:sz w:val="20"/>
          <w:szCs w:val="20"/>
        </w:rPr>
        <w:t xml:space="preserve"> </w:t>
      </w:r>
      <w:r w:rsidRPr="006019D8">
        <w:rPr>
          <w:sz w:val="20"/>
          <w:szCs w:val="20"/>
        </w:rPr>
        <w:t>predsjednik</w:t>
      </w:r>
      <w:r w:rsidR="00E27019">
        <w:rPr>
          <w:sz w:val="20"/>
          <w:szCs w:val="20"/>
        </w:rPr>
        <w:t>a</w:t>
      </w:r>
      <w:r w:rsidRPr="006019D8">
        <w:rPr>
          <w:sz w:val="20"/>
          <w:szCs w:val="20"/>
        </w:rPr>
        <w:t xml:space="preserve"> Hrvatske komore socijalnih radnika raspisuje </w:t>
      </w:r>
    </w:p>
    <w:p w14:paraId="307B2664" w14:textId="77777777" w:rsidR="00713117" w:rsidRPr="006019D8" w:rsidRDefault="004F1CB3">
      <w:pPr>
        <w:spacing w:after="21" w:line="259" w:lineRule="auto"/>
        <w:ind w:left="0" w:firstLine="0"/>
        <w:rPr>
          <w:sz w:val="20"/>
          <w:szCs w:val="20"/>
        </w:rPr>
      </w:pPr>
      <w:r w:rsidRPr="006019D8">
        <w:rPr>
          <w:sz w:val="20"/>
          <w:szCs w:val="20"/>
        </w:rPr>
        <w:t xml:space="preserve">  </w:t>
      </w:r>
    </w:p>
    <w:p w14:paraId="7F7C8E52" w14:textId="77777777" w:rsidR="00713117" w:rsidRPr="006019D8" w:rsidRDefault="004F1CB3">
      <w:pPr>
        <w:spacing w:after="5" w:line="259" w:lineRule="auto"/>
        <w:ind w:left="-5"/>
        <w:rPr>
          <w:sz w:val="20"/>
          <w:szCs w:val="20"/>
        </w:rPr>
      </w:pPr>
      <w:r w:rsidRPr="006019D8">
        <w:rPr>
          <w:b/>
          <w:sz w:val="20"/>
          <w:szCs w:val="20"/>
        </w:rPr>
        <w:t>JAVNI NATJEČAJ</w:t>
      </w:r>
      <w:r w:rsidRPr="006019D8">
        <w:rPr>
          <w:sz w:val="20"/>
          <w:szCs w:val="20"/>
        </w:rPr>
        <w:t xml:space="preserve"> </w:t>
      </w:r>
    </w:p>
    <w:p w14:paraId="686CECFD" w14:textId="77777777" w:rsidR="00713117" w:rsidRPr="006019D8" w:rsidRDefault="004F1CB3">
      <w:pPr>
        <w:spacing w:after="0" w:line="259" w:lineRule="auto"/>
        <w:ind w:left="0" w:firstLine="0"/>
        <w:rPr>
          <w:sz w:val="20"/>
          <w:szCs w:val="20"/>
        </w:rPr>
      </w:pPr>
      <w:r w:rsidRPr="006019D8">
        <w:rPr>
          <w:sz w:val="20"/>
          <w:szCs w:val="20"/>
        </w:rPr>
        <w:t xml:space="preserve">  </w:t>
      </w:r>
    </w:p>
    <w:p w14:paraId="35CC9E9F" w14:textId="77777777" w:rsidR="00713117" w:rsidRPr="006019D8" w:rsidRDefault="004F1CB3">
      <w:pPr>
        <w:rPr>
          <w:sz w:val="20"/>
          <w:szCs w:val="20"/>
        </w:rPr>
      </w:pPr>
      <w:r w:rsidRPr="006019D8">
        <w:rPr>
          <w:sz w:val="20"/>
          <w:szCs w:val="20"/>
        </w:rPr>
        <w:t xml:space="preserve">za zasnivanje radnog odnosa za radno mjesto: </w:t>
      </w:r>
    </w:p>
    <w:p w14:paraId="05EE0525" w14:textId="77777777" w:rsidR="00713117" w:rsidRPr="006019D8" w:rsidRDefault="004F1CB3">
      <w:pPr>
        <w:spacing w:after="19" w:line="259" w:lineRule="auto"/>
        <w:ind w:left="0" w:firstLine="0"/>
        <w:rPr>
          <w:sz w:val="20"/>
          <w:szCs w:val="20"/>
        </w:rPr>
      </w:pPr>
      <w:r w:rsidRPr="006019D8">
        <w:rPr>
          <w:sz w:val="20"/>
          <w:szCs w:val="20"/>
        </w:rPr>
        <w:t xml:space="preserve"> </w:t>
      </w:r>
    </w:p>
    <w:p w14:paraId="17480594" w14:textId="3259630B" w:rsidR="00713117" w:rsidRPr="006019D8" w:rsidRDefault="00822AC1" w:rsidP="00491D1F">
      <w:pPr>
        <w:spacing w:after="5" w:line="259" w:lineRule="auto"/>
        <w:rPr>
          <w:sz w:val="20"/>
          <w:szCs w:val="20"/>
        </w:rPr>
      </w:pPr>
      <w:r>
        <w:rPr>
          <w:b/>
          <w:sz w:val="20"/>
          <w:szCs w:val="20"/>
        </w:rPr>
        <w:t>Pravnik</w:t>
      </w:r>
      <w:r w:rsidR="004F1CB3" w:rsidRPr="006019D8">
        <w:rPr>
          <w:b/>
          <w:sz w:val="20"/>
          <w:szCs w:val="20"/>
        </w:rPr>
        <w:t xml:space="preserve"> - na neodređeno puno radno vrijeme - 1 izvršitelj/ica </w:t>
      </w:r>
    </w:p>
    <w:p w14:paraId="410ACDE4" w14:textId="77777777" w:rsidR="00713117" w:rsidRPr="006019D8" w:rsidRDefault="004F1CB3">
      <w:pPr>
        <w:spacing w:after="15" w:line="259" w:lineRule="auto"/>
        <w:ind w:left="0" w:firstLine="0"/>
        <w:rPr>
          <w:sz w:val="20"/>
          <w:szCs w:val="20"/>
        </w:rPr>
      </w:pPr>
      <w:r w:rsidRPr="006019D8">
        <w:rPr>
          <w:sz w:val="20"/>
          <w:szCs w:val="20"/>
        </w:rPr>
        <w:t xml:space="preserve"> </w:t>
      </w:r>
    </w:p>
    <w:p w14:paraId="4C5D348D" w14:textId="06957547" w:rsidR="00713117" w:rsidRDefault="004F1CB3" w:rsidP="006019D8">
      <w:pPr>
        <w:spacing w:after="5" w:line="259" w:lineRule="auto"/>
        <w:ind w:left="-5"/>
        <w:rPr>
          <w:sz w:val="20"/>
          <w:szCs w:val="20"/>
        </w:rPr>
      </w:pPr>
      <w:r w:rsidRPr="006019D8">
        <w:rPr>
          <w:b/>
          <w:sz w:val="20"/>
          <w:szCs w:val="20"/>
        </w:rPr>
        <w:t xml:space="preserve">ROK PRIJAVE: </w:t>
      </w:r>
      <w:r w:rsidR="00E27019">
        <w:rPr>
          <w:b/>
          <w:sz w:val="20"/>
          <w:szCs w:val="20"/>
        </w:rPr>
        <w:t>30. kolovoz 202</w:t>
      </w:r>
      <w:r w:rsidR="00A634D9">
        <w:rPr>
          <w:b/>
          <w:sz w:val="20"/>
          <w:szCs w:val="20"/>
        </w:rPr>
        <w:t>4</w:t>
      </w:r>
      <w:r w:rsidRPr="006019D8">
        <w:rPr>
          <w:b/>
          <w:sz w:val="20"/>
          <w:szCs w:val="20"/>
        </w:rPr>
        <w:t xml:space="preserve">. godine  </w:t>
      </w:r>
    </w:p>
    <w:p w14:paraId="13720438" w14:textId="77777777" w:rsidR="006019D8" w:rsidRPr="006019D8" w:rsidRDefault="006019D8" w:rsidP="006019D8">
      <w:pPr>
        <w:spacing w:after="5" w:line="259" w:lineRule="auto"/>
        <w:ind w:left="-5"/>
        <w:rPr>
          <w:sz w:val="20"/>
          <w:szCs w:val="20"/>
        </w:rPr>
      </w:pPr>
    </w:p>
    <w:p w14:paraId="2EB5D0C0" w14:textId="77777777" w:rsidR="00713117" w:rsidRPr="006019D8" w:rsidRDefault="004F1CB3">
      <w:pPr>
        <w:spacing w:after="300"/>
        <w:rPr>
          <w:sz w:val="20"/>
          <w:szCs w:val="20"/>
        </w:rPr>
      </w:pPr>
      <w:r w:rsidRPr="006019D8">
        <w:rPr>
          <w:sz w:val="20"/>
          <w:szCs w:val="20"/>
        </w:rPr>
        <w:t xml:space="preserve">Uvjeti: </w:t>
      </w:r>
    </w:p>
    <w:p w14:paraId="10163330" w14:textId="10AAE74A" w:rsidR="00713117" w:rsidRPr="006019D8" w:rsidRDefault="00822AC1">
      <w:pPr>
        <w:numPr>
          <w:ilvl w:val="0"/>
          <w:numId w:val="1"/>
        </w:numPr>
        <w:spacing w:after="30"/>
        <w:ind w:hanging="360"/>
        <w:rPr>
          <w:sz w:val="20"/>
          <w:szCs w:val="20"/>
        </w:rPr>
      </w:pPr>
      <w:r>
        <w:rPr>
          <w:sz w:val="20"/>
          <w:szCs w:val="20"/>
        </w:rPr>
        <w:t xml:space="preserve">Završen preddiplomski i diplomski sveučilišni studij </w:t>
      </w:r>
      <w:r w:rsidR="00FE7C68">
        <w:rPr>
          <w:sz w:val="20"/>
          <w:szCs w:val="20"/>
        </w:rPr>
        <w:t xml:space="preserve">prava </w:t>
      </w:r>
      <w:r>
        <w:rPr>
          <w:sz w:val="20"/>
          <w:szCs w:val="20"/>
        </w:rPr>
        <w:t>ili integrirani preddiplomski i diplomski sveučilišni studij prava</w:t>
      </w:r>
      <w:r w:rsidR="004F1CB3" w:rsidRPr="006019D8">
        <w:rPr>
          <w:sz w:val="20"/>
          <w:szCs w:val="20"/>
        </w:rPr>
        <w:t xml:space="preserve">, </w:t>
      </w:r>
    </w:p>
    <w:p w14:paraId="3EB67F52" w14:textId="3699AC69" w:rsidR="00713117" w:rsidRPr="006019D8" w:rsidRDefault="004F1CB3">
      <w:pPr>
        <w:numPr>
          <w:ilvl w:val="0"/>
          <w:numId w:val="1"/>
        </w:numPr>
        <w:ind w:hanging="360"/>
        <w:rPr>
          <w:sz w:val="20"/>
          <w:szCs w:val="20"/>
        </w:rPr>
      </w:pPr>
      <w:r w:rsidRPr="006019D8">
        <w:rPr>
          <w:sz w:val="20"/>
          <w:szCs w:val="20"/>
        </w:rPr>
        <w:t>12 mjeseci radnog staža</w:t>
      </w:r>
      <w:r w:rsidR="00822AC1">
        <w:rPr>
          <w:sz w:val="20"/>
          <w:szCs w:val="20"/>
        </w:rPr>
        <w:t xml:space="preserve"> u struci</w:t>
      </w:r>
      <w:r w:rsidRPr="006019D8">
        <w:rPr>
          <w:sz w:val="20"/>
          <w:szCs w:val="20"/>
        </w:rPr>
        <w:t xml:space="preserve">, </w:t>
      </w:r>
    </w:p>
    <w:p w14:paraId="7A3F402E" w14:textId="5C93B8F6" w:rsidR="00713117" w:rsidRPr="006019D8" w:rsidRDefault="004F1CB3">
      <w:pPr>
        <w:numPr>
          <w:ilvl w:val="0"/>
          <w:numId w:val="1"/>
        </w:numPr>
        <w:ind w:hanging="360"/>
        <w:rPr>
          <w:sz w:val="20"/>
          <w:szCs w:val="20"/>
        </w:rPr>
      </w:pPr>
      <w:r w:rsidRPr="006019D8">
        <w:rPr>
          <w:sz w:val="20"/>
          <w:szCs w:val="20"/>
        </w:rPr>
        <w:t xml:space="preserve">položen stručni ispit, </w:t>
      </w:r>
      <w:r w:rsidR="00822AC1">
        <w:rPr>
          <w:sz w:val="20"/>
          <w:szCs w:val="20"/>
        </w:rPr>
        <w:t>uz iznimku propisanu člankom 258. Zakona o socijalnoj skrbi (NN br. 18/22, 46/22</w:t>
      </w:r>
      <w:r w:rsidR="00FE7C68">
        <w:rPr>
          <w:sz w:val="20"/>
          <w:szCs w:val="20"/>
        </w:rPr>
        <w:t>, 119/22</w:t>
      </w:r>
      <w:r w:rsidR="00D2366E">
        <w:rPr>
          <w:sz w:val="20"/>
          <w:szCs w:val="20"/>
        </w:rPr>
        <w:t>, 71/23, 156/23</w:t>
      </w:r>
      <w:r w:rsidR="00822AC1">
        <w:rPr>
          <w:sz w:val="20"/>
          <w:szCs w:val="20"/>
        </w:rPr>
        <w:t>)</w:t>
      </w:r>
    </w:p>
    <w:p w14:paraId="541F4BB0" w14:textId="6F75A8F9" w:rsidR="00713117" w:rsidRPr="006019D8" w:rsidRDefault="004F1CB3">
      <w:pPr>
        <w:numPr>
          <w:ilvl w:val="0"/>
          <w:numId w:val="1"/>
        </w:numPr>
        <w:spacing w:after="31"/>
        <w:ind w:hanging="360"/>
        <w:rPr>
          <w:sz w:val="20"/>
          <w:szCs w:val="20"/>
        </w:rPr>
      </w:pPr>
      <w:r w:rsidRPr="006019D8">
        <w:rPr>
          <w:sz w:val="20"/>
          <w:szCs w:val="20"/>
        </w:rPr>
        <w:t>nepostojanje zapreka iz čl</w:t>
      </w:r>
      <w:r w:rsidR="00822AC1">
        <w:rPr>
          <w:sz w:val="20"/>
          <w:szCs w:val="20"/>
        </w:rPr>
        <w:t>anka</w:t>
      </w:r>
      <w:r w:rsidRPr="006019D8">
        <w:rPr>
          <w:sz w:val="20"/>
          <w:szCs w:val="20"/>
        </w:rPr>
        <w:t xml:space="preserve"> </w:t>
      </w:r>
      <w:r w:rsidR="00822AC1">
        <w:rPr>
          <w:sz w:val="20"/>
          <w:szCs w:val="20"/>
        </w:rPr>
        <w:t>261</w:t>
      </w:r>
      <w:r w:rsidRPr="006019D8">
        <w:rPr>
          <w:sz w:val="20"/>
          <w:szCs w:val="20"/>
        </w:rPr>
        <w:t xml:space="preserve">. </w:t>
      </w:r>
      <w:r w:rsidR="0057122A" w:rsidRPr="006019D8">
        <w:rPr>
          <w:sz w:val="20"/>
          <w:szCs w:val="20"/>
        </w:rPr>
        <w:t xml:space="preserve">stavak 1. </w:t>
      </w:r>
      <w:r w:rsidRPr="006019D8">
        <w:rPr>
          <w:sz w:val="20"/>
          <w:szCs w:val="20"/>
        </w:rPr>
        <w:t>Zakona o socijalnoj skrbi (NN br</w:t>
      </w:r>
      <w:r w:rsidR="00491D1F">
        <w:rPr>
          <w:sz w:val="20"/>
          <w:szCs w:val="20"/>
        </w:rPr>
        <w:t>.</w:t>
      </w:r>
      <w:r w:rsidRPr="006019D8">
        <w:rPr>
          <w:sz w:val="20"/>
          <w:szCs w:val="20"/>
        </w:rPr>
        <w:t xml:space="preserve"> </w:t>
      </w:r>
      <w:r w:rsidR="00822AC1">
        <w:rPr>
          <w:sz w:val="20"/>
          <w:szCs w:val="20"/>
        </w:rPr>
        <w:t>18/22, 46/22</w:t>
      </w:r>
      <w:r w:rsidR="00FE7C68">
        <w:rPr>
          <w:sz w:val="20"/>
          <w:szCs w:val="20"/>
        </w:rPr>
        <w:t>, 119/22</w:t>
      </w:r>
      <w:r w:rsidR="00D2366E">
        <w:rPr>
          <w:sz w:val="20"/>
          <w:szCs w:val="20"/>
        </w:rPr>
        <w:t>, 71/23, 156/23</w:t>
      </w:r>
      <w:r w:rsidRPr="006019D8">
        <w:rPr>
          <w:sz w:val="20"/>
          <w:szCs w:val="20"/>
        </w:rPr>
        <w:t xml:space="preserve">), </w:t>
      </w:r>
    </w:p>
    <w:p w14:paraId="4FA7734E" w14:textId="77777777" w:rsidR="00713117" w:rsidRPr="006019D8" w:rsidRDefault="004F1CB3">
      <w:pPr>
        <w:numPr>
          <w:ilvl w:val="0"/>
          <w:numId w:val="1"/>
        </w:numPr>
        <w:ind w:hanging="360"/>
        <w:rPr>
          <w:sz w:val="20"/>
          <w:szCs w:val="20"/>
        </w:rPr>
      </w:pPr>
      <w:r w:rsidRPr="006019D8">
        <w:rPr>
          <w:sz w:val="20"/>
          <w:szCs w:val="20"/>
        </w:rPr>
        <w:t xml:space="preserve">probni rad od šest mjeseci. </w:t>
      </w:r>
    </w:p>
    <w:p w14:paraId="65FF6567" w14:textId="77777777" w:rsidR="00713117" w:rsidRPr="006019D8" w:rsidRDefault="004F1CB3">
      <w:pPr>
        <w:spacing w:after="21" w:line="259" w:lineRule="auto"/>
        <w:ind w:left="721" w:firstLine="0"/>
        <w:rPr>
          <w:sz w:val="20"/>
          <w:szCs w:val="20"/>
        </w:rPr>
      </w:pPr>
      <w:r w:rsidRPr="006019D8">
        <w:rPr>
          <w:sz w:val="20"/>
          <w:szCs w:val="20"/>
        </w:rPr>
        <w:t xml:space="preserve">  </w:t>
      </w:r>
    </w:p>
    <w:p w14:paraId="11E21A1B" w14:textId="77777777" w:rsidR="00713117" w:rsidRPr="006019D8" w:rsidRDefault="004F1CB3" w:rsidP="006019D8">
      <w:pPr>
        <w:rPr>
          <w:sz w:val="20"/>
          <w:szCs w:val="20"/>
        </w:rPr>
      </w:pPr>
      <w:r w:rsidRPr="006019D8">
        <w:rPr>
          <w:sz w:val="20"/>
          <w:szCs w:val="20"/>
        </w:rPr>
        <w:t xml:space="preserve">Uz pisanu prijavu na natječaj, kandidat treba priložiti : </w:t>
      </w:r>
    </w:p>
    <w:p w14:paraId="2A1030B0" w14:textId="65A3869A" w:rsidR="00713117" w:rsidRPr="006019D8" w:rsidRDefault="004F1CB3">
      <w:pPr>
        <w:numPr>
          <w:ilvl w:val="0"/>
          <w:numId w:val="1"/>
        </w:numPr>
        <w:ind w:hanging="360"/>
        <w:rPr>
          <w:sz w:val="20"/>
          <w:szCs w:val="20"/>
        </w:rPr>
      </w:pPr>
      <w:r w:rsidRPr="006019D8">
        <w:rPr>
          <w:sz w:val="20"/>
          <w:szCs w:val="20"/>
        </w:rPr>
        <w:t xml:space="preserve">domovnica (preslika), </w:t>
      </w:r>
    </w:p>
    <w:p w14:paraId="4A28903A" w14:textId="4E19FB4B" w:rsidR="00713117" w:rsidRPr="006019D8" w:rsidRDefault="004F1CB3">
      <w:pPr>
        <w:numPr>
          <w:ilvl w:val="0"/>
          <w:numId w:val="1"/>
        </w:numPr>
        <w:ind w:hanging="360"/>
        <w:rPr>
          <w:sz w:val="20"/>
          <w:szCs w:val="20"/>
        </w:rPr>
      </w:pPr>
      <w:r w:rsidRPr="006019D8">
        <w:rPr>
          <w:sz w:val="20"/>
          <w:szCs w:val="20"/>
        </w:rPr>
        <w:t xml:space="preserve">dokaz o stručnoj spremi (preslika diplome), </w:t>
      </w:r>
    </w:p>
    <w:p w14:paraId="1131D511" w14:textId="4DDDF56B" w:rsidR="00713117" w:rsidRPr="006019D8" w:rsidRDefault="004F1CB3">
      <w:pPr>
        <w:numPr>
          <w:ilvl w:val="0"/>
          <w:numId w:val="1"/>
        </w:numPr>
        <w:spacing w:after="37"/>
        <w:ind w:hanging="360"/>
        <w:rPr>
          <w:sz w:val="20"/>
          <w:szCs w:val="20"/>
        </w:rPr>
      </w:pPr>
      <w:r w:rsidRPr="006019D8">
        <w:rPr>
          <w:sz w:val="20"/>
          <w:szCs w:val="20"/>
        </w:rPr>
        <w:t xml:space="preserve">dokaz o radnom stažu (elektronički zapis ili potvrda o podacima evidentiranim u matičnoj evidenciji HZMO) – original, </w:t>
      </w:r>
    </w:p>
    <w:p w14:paraId="3FC7B867" w14:textId="0D49ACE9" w:rsidR="00713117" w:rsidRPr="006019D8" w:rsidRDefault="004F1CB3">
      <w:pPr>
        <w:numPr>
          <w:ilvl w:val="0"/>
          <w:numId w:val="1"/>
        </w:numPr>
        <w:ind w:hanging="360"/>
        <w:rPr>
          <w:sz w:val="20"/>
          <w:szCs w:val="20"/>
        </w:rPr>
      </w:pPr>
      <w:r w:rsidRPr="006019D8">
        <w:rPr>
          <w:sz w:val="20"/>
          <w:szCs w:val="20"/>
        </w:rPr>
        <w:t xml:space="preserve">uvjerenje o položenom stručnom ispitu (preslika), </w:t>
      </w:r>
    </w:p>
    <w:p w14:paraId="6BFA2F57" w14:textId="5710B06D" w:rsidR="00713117" w:rsidRPr="006019D8" w:rsidRDefault="004F1CB3">
      <w:pPr>
        <w:numPr>
          <w:ilvl w:val="0"/>
          <w:numId w:val="1"/>
        </w:numPr>
        <w:ind w:hanging="360"/>
        <w:rPr>
          <w:sz w:val="20"/>
          <w:szCs w:val="20"/>
        </w:rPr>
      </w:pPr>
      <w:r w:rsidRPr="006019D8">
        <w:rPr>
          <w:sz w:val="20"/>
          <w:szCs w:val="20"/>
        </w:rPr>
        <w:t>uvjerenje da nije pokrenut kazneni postupak (ne starije od 6 mjeseci</w:t>
      </w:r>
      <w:r w:rsidR="00822AC1">
        <w:rPr>
          <w:sz w:val="20"/>
          <w:szCs w:val="20"/>
        </w:rPr>
        <w:t xml:space="preserve"> od dana objave javnog natječaja</w:t>
      </w:r>
      <w:r w:rsidRPr="006019D8">
        <w:rPr>
          <w:sz w:val="20"/>
          <w:szCs w:val="20"/>
        </w:rPr>
        <w:t xml:space="preserve">), </w:t>
      </w:r>
    </w:p>
    <w:p w14:paraId="1AE4757E" w14:textId="6AEEBD3E" w:rsidR="00713117" w:rsidRPr="006019D8" w:rsidRDefault="004F1CB3" w:rsidP="00F42CC4">
      <w:pPr>
        <w:numPr>
          <w:ilvl w:val="0"/>
          <w:numId w:val="1"/>
        </w:numPr>
        <w:spacing w:after="268"/>
        <w:ind w:hanging="360"/>
        <w:rPr>
          <w:sz w:val="20"/>
          <w:szCs w:val="20"/>
        </w:rPr>
      </w:pPr>
      <w:r w:rsidRPr="006019D8">
        <w:rPr>
          <w:sz w:val="20"/>
          <w:szCs w:val="20"/>
        </w:rPr>
        <w:t xml:space="preserve">životopis </w:t>
      </w:r>
    </w:p>
    <w:p w14:paraId="64A11641" w14:textId="1F535CAE" w:rsidR="00FE7C68" w:rsidRDefault="004F1CB3" w:rsidP="00FE7C68">
      <w:pPr>
        <w:spacing w:after="39"/>
        <w:rPr>
          <w:sz w:val="20"/>
          <w:szCs w:val="20"/>
        </w:rPr>
      </w:pPr>
      <w:r w:rsidRPr="006019D8">
        <w:rPr>
          <w:sz w:val="20"/>
          <w:szCs w:val="20"/>
        </w:rPr>
        <w:t xml:space="preserve">Kandidati čije su prijave potpune i pravovremene pristupit će motivacijskom razgovoru (intervju). </w:t>
      </w:r>
    </w:p>
    <w:p w14:paraId="28F3781B" w14:textId="5C1753E1" w:rsidR="00FE7C68" w:rsidRPr="006019D8" w:rsidRDefault="004F1CB3" w:rsidP="00FE7C68">
      <w:pPr>
        <w:spacing w:after="39"/>
        <w:rPr>
          <w:sz w:val="20"/>
          <w:szCs w:val="20"/>
        </w:rPr>
      </w:pPr>
      <w:r w:rsidRPr="006019D8">
        <w:rPr>
          <w:sz w:val="20"/>
          <w:szCs w:val="20"/>
        </w:rPr>
        <w:t>Izvorišn</w:t>
      </w:r>
      <w:r w:rsidR="00FE7C68">
        <w:rPr>
          <w:sz w:val="20"/>
          <w:szCs w:val="20"/>
        </w:rPr>
        <w:t>a</w:t>
      </w:r>
      <w:r w:rsidRPr="006019D8">
        <w:rPr>
          <w:sz w:val="20"/>
          <w:szCs w:val="20"/>
        </w:rPr>
        <w:t xml:space="preserve"> osnov</w:t>
      </w:r>
      <w:r w:rsidR="00FE7C68">
        <w:rPr>
          <w:sz w:val="20"/>
          <w:szCs w:val="20"/>
        </w:rPr>
        <w:t>a</w:t>
      </w:r>
      <w:r w:rsidRPr="006019D8">
        <w:rPr>
          <w:sz w:val="20"/>
          <w:szCs w:val="20"/>
        </w:rPr>
        <w:t xml:space="preserve"> provjere znanja </w:t>
      </w:r>
      <w:r w:rsidR="00FE7C68">
        <w:rPr>
          <w:sz w:val="20"/>
          <w:szCs w:val="20"/>
        </w:rPr>
        <w:t xml:space="preserve">je </w:t>
      </w:r>
      <w:r w:rsidRPr="006019D8">
        <w:rPr>
          <w:sz w:val="20"/>
          <w:szCs w:val="20"/>
        </w:rPr>
        <w:t xml:space="preserve">Zakon o općem upravnom postupku </w:t>
      </w:r>
      <w:r w:rsidR="00491D1F">
        <w:rPr>
          <w:sz w:val="20"/>
          <w:szCs w:val="20"/>
        </w:rPr>
        <w:t>(NN br.</w:t>
      </w:r>
      <w:r w:rsidRPr="006019D8">
        <w:rPr>
          <w:sz w:val="20"/>
          <w:szCs w:val="20"/>
        </w:rPr>
        <w:t xml:space="preserve"> 47/09</w:t>
      </w:r>
      <w:r w:rsidR="002C5AA7" w:rsidRPr="006019D8">
        <w:rPr>
          <w:sz w:val="20"/>
          <w:szCs w:val="20"/>
        </w:rPr>
        <w:t xml:space="preserve"> i 110/21</w:t>
      </w:r>
      <w:r w:rsidRPr="006019D8">
        <w:rPr>
          <w:sz w:val="20"/>
          <w:szCs w:val="20"/>
        </w:rPr>
        <w:t xml:space="preserve">). </w:t>
      </w:r>
    </w:p>
    <w:p w14:paraId="47D8DEAF" w14:textId="77777777" w:rsidR="00713117" w:rsidRPr="006019D8" w:rsidRDefault="004F1CB3">
      <w:pPr>
        <w:rPr>
          <w:sz w:val="20"/>
          <w:szCs w:val="20"/>
        </w:rPr>
      </w:pPr>
      <w:r w:rsidRPr="006019D8">
        <w:rPr>
          <w:sz w:val="20"/>
          <w:szCs w:val="20"/>
        </w:rPr>
        <w:t xml:space="preserve">Kandidati će o mjestu i vremenu održavanja motivacijskog intervjua biti obaviješteni telefonskim putem. </w:t>
      </w:r>
    </w:p>
    <w:p w14:paraId="65E3BECE" w14:textId="77777777" w:rsidR="00713117" w:rsidRPr="006019D8" w:rsidRDefault="004F1CB3">
      <w:pPr>
        <w:spacing w:after="0" w:line="259" w:lineRule="auto"/>
        <w:ind w:left="0" w:firstLine="0"/>
        <w:rPr>
          <w:sz w:val="20"/>
          <w:szCs w:val="20"/>
        </w:rPr>
      </w:pPr>
      <w:r w:rsidRPr="006019D8">
        <w:rPr>
          <w:sz w:val="20"/>
          <w:szCs w:val="20"/>
        </w:rPr>
        <w:t xml:space="preserve">  </w:t>
      </w:r>
    </w:p>
    <w:p w14:paraId="6D1BDFDE" w14:textId="77777777" w:rsidR="00713117" w:rsidRPr="006019D8" w:rsidRDefault="004F1CB3">
      <w:pPr>
        <w:rPr>
          <w:sz w:val="20"/>
          <w:szCs w:val="20"/>
        </w:rPr>
      </w:pPr>
      <w:r w:rsidRPr="006019D8">
        <w:rPr>
          <w:sz w:val="20"/>
          <w:szCs w:val="20"/>
        </w:rPr>
        <w:t xml:space="preserve">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4EB0E5FC" w14:textId="77777777" w:rsidR="00491D1F" w:rsidRDefault="00491D1F" w:rsidP="002C5AA7">
      <w:pPr>
        <w:spacing w:after="42"/>
        <w:rPr>
          <w:sz w:val="20"/>
          <w:szCs w:val="20"/>
        </w:rPr>
      </w:pPr>
    </w:p>
    <w:p w14:paraId="744F3957" w14:textId="6D962B48" w:rsidR="00713117" w:rsidRPr="006019D8" w:rsidRDefault="004F1CB3" w:rsidP="002C5AA7">
      <w:pPr>
        <w:spacing w:after="42"/>
        <w:rPr>
          <w:sz w:val="20"/>
          <w:szCs w:val="20"/>
        </w:rPr>
      </w:pPr>
      <w:r w:rsidRPr="006019D8">
        <w:rPr>
          <w:sz w:val="20"/>
          <w:szCs w:val="20"/>
        </w:rPr>
        <w:t>Kandidati koji se u prijavi pozivaju na pravo prednosti pri zapošljavanju u skladu s člankom 102. Zakona o hrvatskim braniteljima iz Domovinskog rata i članova njihovih obitelji (NN br.121/17</w:t>
      </w:r>
      <w:r w:rsidR="00236732" w:rsidRPr="006019D8">
        <w:rPr>
          <w:sz w:val="20"/>
          <w:szCs w:val="20"/>
        </w:rPr>
        <w:t>, 98/19</w:t>
      </w:r>
      <w:r w:rsidR="00D2366E">
        <w:rPr>
          <w:sz w:val="20"/>
          <w:szCs w:val="20"/>
        </w:rPr>
        <w:t xml:space="preserve">, </w:t>
      </w:r>
      <w:r w:rsidR="00236732" w:rsidRPr="006019D8">
        <w:rPr>
          <w:sz w:val="20"/>
          <w:szCs w:val="20"/>
        </w:rPr>
        <w:t xml:space="preserve"> 84/21</w:t>
      </w:r>
      <w:r w:rsidR="00D2366E">
        <w:rPr>
          <w:sz w:val="20"/>
          <w:szCs w:val="20"/>
        </w:rPr>
        <w:t xml:space="preserve"> I 156/23</w:t>
      </w:r>
      <w:r w:rsidRPr="006019D8">
        <w:rPr>
          <w:sz w:val="20"/>
          <w:szCs w:val="20"/>
        </w:rPr>
        <w:t>) uz prijavu na natječaj dužni su, osim dokaza o ispunjavanju traženi</w:t>
      </w:r>
      <w:r w:rsidR="00236732" w:rsidRPr="006019D8">
        <w:rPr>
          <w:sz w:val="20"/>
          <w:szCs w:val="20"/>
        </w:rPr>
        <w:t>h</w:t>
      </w:r>
      <w:r w:rsidRPr="006019D8">
        <w:rPr>
          <w:sz w:val="20"/>
          <w:szCs w:val="20"/>
        </w:rPr>
        <w:t xml:space="preserve"> uvjeta, priložiti i dokaze propisane člankom 10</w:t>
      </w:r>
      <w:r w:rsidR="00236732" w:rsidRPr="006019D8">
        <w:rPr>
          <w:sz w:val="20"/>
          <w:szCs w:val="20"/>
        </w:rPr>
        <w:t>3</w:t>
      </w:r>
      <w:r w:rsidRPr="006019D8">
        <w:rPr>
          <w:sz w:val="20"/>
          <w:szCs w:val="20"/>
        </w:rPr>
        <w:t xml:space="preserve">. st. 1. citiranog Zakona, a koji su objavljeni na web-stranici Ministarstva hrvatskih branitelja: </w:t>
      </w:r>
      <w:hyperlink r:id="rId5" w:history="1">
        <w:r w:rsidR="002C5AA7" w:rsidRPr="006019D8">
          <w:rPr>
            <w:rStyle w:val="Hiperveza"/>
            <w:sz w:val="20"/>
            <w:szCs w:val="20"/>
          </w:rPr>
          <w:t>https://branitelji.gov.hr/UserDocsImages/dokumenti/Nikola/popis%20dokaza%20za%20ostvarivanje%20prava%20prednosti%20pri%20zapošljavanju-%20ZOHBDR%202021.pdf</w:t>
        </w:r>
      </w:hyperlink>
      <w:r w:rsidR="002C5AA7" w:rsidRPr="006019D8">
        <w:rPr>
          <w:sz w:val="20"/>
          <w:szCs w:val="20"/>
        </w:rPr>
        <w:t xml:space="preserve">  </w:t>
      </w:r>
      <w:r w:rsidRPr="006019D8">
        <w:rPr>
          <w:sz w:val="20"/>
          <w:szCs w:val="20"/>
        </w:rPr>
        <w:t xml:space="preserve"> </w:t>
      </w:r>
    </w:p>
    <w:p w14:paraId="693CD35A" w14:textId="5D850ED7" w:rsidR="002B01E6" w:rsidRPr="006019D8" w:rsidRDefault="002B01E6" w:rsidP="002C5AA7">
      <w:pPr>
        <w:spacing w:after="42"/>
        <w:rPr>
          <w:sz w:val="20"/>
          <w:szCs w:val="20"/>
        </w:rPr>
      </w:pPr>
    </w:p>
    <w:p w14:paraId="0DD1D486" w14:textId="6F469B19" w:rsidR="002B01E6" w:rsidRPr="006019D8" w:rsidRDefault="002B01E6" w:rsidP="002B01E6">
      <w:pPr>
        <w:spacing w:after="159" w:line="259" w:lineRule="auto"/>
        <w:ind w:left="0" w:firstLine="0"/>
        <w:rPr>
          <w:sz w:val="20"/>
          <w:szCs w:val="20"/>
        </w:rPr>
      </w:pPr>
      <w:r w:rsidRPr="002B01E6">
        <w:rPr>
          <w:rFonts w:eastAsia="Times New Roman"/>
          <w:color w:val="000000"/>
          <w:sz w:val="20"/>
          <w:szCs w:val="20"/>
        </w:rPr>
        <w:t xml:space="preserve">Kandidati koji se u prijavi pozivaju na pravo prednosti pri zapošljavanju u skladu s člankom 48. Zakona o civilnim stradalnicima iz Domovinskog rata (NN </w:t>
      </w:r>
      <w:r w:rsidR="00491D1F">
        <w:rPr>
          <w:rFonts w:eastAsia="Times New Roman"/>
          <w:color w:val="000000"/>
          <w:sz w:val="20"/>
          <w:szCs w:val="20"/>
        </w:rPr>
        <w:t xml:space="preserve">br. </w:t>
      </w:r>
      <w:r w:rsidRPr="002B01E6">
        <w:rPr>
          <w:rFonts w:eastAsia="Times New Roman"/>
          <w:color w:val="000000"/>
          <w:sz w:val="20"/>
          <w:szCs w:val="20"/>
        </w:rPr>
        <w:t xml:space="preserve">84/21) uz prijavu na natječaj dužni su osim dokaza o ispunjavanju traženih uvjeta priložiti i dokaze propisane člankom 49. st. </w:t>
      </w:r>
      <w:r w:rsidR="00491D1F">
        <w:rPr>
          <w:rFonts w:eastAsia="Times New Roman"/>
          <w:color w:val="000000"/>
          <w:sz w:val="20"/>
          <w:szCs w:val="20"/>
        </w:rPr>
        <w:t>1</w:t>
      </w:r>
      <w:r w:rsidRPr="002B01E6">
        <w:rPr>
          <w:rFonts w:eastAsia="Times New Roman"/>
          <w:color w:val="000000"/>
          <w:sz w:val="20"/>
          <w:szCs w:val="20"/>
        </w:rPr>
        <w:t xml:space="preserve">. Zakona o civilnim stradalnicima iz Domovinskog rata, a koji su objavljeni na web stranici Ministarstva hrvatskih branitelja </w:t>
      </w:r>
      <w:r w:rsidRPr="002B01E6">
        <w:rPr>
          <w:rFonts w:eastAsia="Times New Roman"/>
          <w:noProof/>
          <w:color w:val="000000"/>
          <w:sz w:val="20"/>
          <w:szCs w:val="20"/>
        </w:rPr>
        <w:drawing>
          <wp:inline distT="0" distB="0" distL="0" distR="0" wp14:anchorId="44ABC0C9" wp14:editId="0C0FA861">
            <wp:extent cx="3049" cy="9147"/>
            <wp:effectExtent l="0" t="0" r="0" b="0"/>
            <wp:docPr id="8587" name="Picture 8587"/>
            <wp:cNvGraphicFramePr/>
            <a:graphic xmlns:a="http://schemas.openxmlformats.org/drawingml/2006/main">
              <a:graphicData uri="http://schemas.openxmlformats.org/drawingml/2006/picture">
                <pic:pic xmlns:pic="http://schemas.openxmlformats.org/drawingml/2006/picture">
                  <pic:nvPicPr>
                    <pic:cNvPr id="8587" name="Picture 8587"/>
                    <pic:cNvPicPr/>
                  </pic:nvPicPr>
                  <pic:blipFill>
                    <a:blip r:embed="rId6"/>
                    <a:stretch>
                      <a:fillRect/>
                    </a:stretch>
                  </pic:blipFill>
                  <pic:spPr>
                    <a:xfrm>
                      <a:off x="0" y="0"/>
                      <a:ext cx="3049" cy="9147"/>
                    </a:xfrm>
                    <a:prstGeom prst="rect">
                      <a:avLst/>
                    </a:prstGeom>
                  </pic:spPr>
                </pic:pic>
              </a:graphicData>
            </a:graphic>
          </wp:inline>
        </w:drawing>
      </w:r>
      <w:hyperlink r:id="rId7" w:history="1">
        <w:r w:rsidRPr="006019D8">
          <w:rPr>
            <w:rStyle w:val="Hiperveza"/>
            <w:sz w:val="20"/>
            <w:szCs w:val="20"/>
          </w:rPr>
          <w:t>https://branitelji.gov.hr/UserDocsImages/dokumenti/Nikola/popis%20dokaza%20za%20ostvarivanje%20prava%20prednosti%20pri%20zapo%C5%A1ljavanju-%20Zakon%20o%20civilnim%20stradalnicima%20iz%20DR.pdf</w:t>
        </w:r>
      </w:hyperlink>
      <w:r w:rsidRPr="006019D8">
        <w:rPr>
          <w:sz w:val="20"/>
          <w:szCs w:val="20"/>
        </w:rPr>
        <w:t xml:space="preserve"> </w:t>
      </w:r>
    </w:p>
    <w:p w14:paraId="1E57C6AD" w14:textId="45D2C364" w:rsidR="00713117" w:rsidRPr="006019D8" w:rsidRDefault="004F1CB3" w:rsidP="002B01E6">
      <w:pPr>
        <w:spacing w:after="2" w:line="234" w:lineRule="auto"/>
        <w:rPr>
          <w:sz w:val="20"/>
          <w:szCs w:val="20"/>
        </w:rPr>
      </w:pPr>
      <w:r w:rsidRPr="006019D8">
        <w:rPr>
          <w:sz w:val="20"/>
          <w:szCs w:val="20"/>
        </w:rPr>
        <w:t xml:space="preserve">  </w:t>
      </w:r>
    </w:p>
    <w:p w14:paraId="753724A3" w14:textId="5D8CD13A" w:rsidR="00D2366E" w:rsidRDefault="00D2366E">
      <w:pPr>
        <w:spacing w:after="185"/>
        <w:rPr>
          <w:sz w:val="20"/>
          <w:szCs w:val="20"/>
        </w:rPr>
      </w:pPr>
      <w:r>
        <w:rPr>
          <w:sz w:val="20"/>
          <w:szCs w:val="20"/>
        </w:rPr>
        <w:t>Kandidati koji se u prijavi pozivaju na pravo prednosti pri zapošljavanju u skladu s člankom 48. f Zakona o zaštiti vojnih i civilnih invalida rata (NN br. 33/92, 57/92, 77/92, 27/93, 58/93, 2/94, 76/96, 108/95, 108/96, 82/01, 103/03, 148/13, 98/19)</w:t>
      </w:r>
      <w:r w:rsidR="00FD7AEA">
        <w:rPr>
          <w:sz w:val="20"/>
          <w:szCs w:val="20"/>
        </w:rPr>
        <w:t>, dužni su, uz dokaze o ispunjavanju traženih uvjeta iz javnog natječaja, priložiti rješenje ili potvrdu o priznatom statusu, izjavu da do sada nisu koristili pravo prednosti pri zapošljavanju po toj osnovi te dokaz iz kojeg se vidi na koji je način prestao radni odnos kod posljednjeg poslodavca (rješenje, ugovor, sporazum i sl.)</w:t>
      </w:r>
    </w:p>
    <w:p w14:paraId="7FA93CCD" w14:textId="6696845B" w:rsidR="00FD7AEA" w:rsidRDefault="00FD7AEA" w:rsidP="00A634D9">
      <w:pPr>
        <w:spacing w:after="185"/>
        <w:rPr>
          <w:sz w:val="20"/>
          <w:szCs w:val="20"/>
        </w:rPr>
      </w:pPr>
      <w:r>
        <w:rPr>
          <w:sz w:val="20"/>
          <w:szCs w:val="20"/>
        </w:rPr>
        <w:t>Kandidati koji se u prijavi pozivaju na pravo prednosti pri zapošljavanju u skladu s člankom 9. Zakona o profesionalnoj rehabilitaciji i zapošljavanju osoba s invaliditetom (NN br. 157/13, 152/14, 39/18, 32/20), dužni su, uz dokaze o ispunjavanju traženih uvjeta iz javnog natječaja, priložiti rješenje o utvrđenom invaliditetu, odnosno drugu javnu ispravu o invaliditetu na temelju koje se osoba može upisati u očevidnik zaposlenih osoba s invaliditetom</w:t>
      </w:r>
      <w:r w:rsidR="00A634D9">
        <w:rPr>
          <w:sz w:val="20"/>
          <w:szCs w:val="20"/>
        </w:rPr>
        <w:t xml:space="preserve"> </w:t>
      </w:r>
      <w:r>
        <w:rPr>
          <w:sz w:val="20"/>
          <w:szCs w:val="20"/>
        </w:rPr>
        <w:t>te dokaz iz kojeg se vidi na koji je način prestao radni odnos kod posljednjeg poslodavca (rješenje, ugovor, sporazum i sl.)</w:t>
      </w:r>
    </w:p>
    <w:p w14:paraId="286DAF4B" w14:textId="3507543B" w:rsidR="00713117" w:rsidRPr="006019D8" w:rsidRDefault="004F1CB3">
      <w:pPr>
        <w:spacing w:after="185"/>
        <w:rPr>
          <w:sz w:val="20"/>
          <w:szCs w:val="20"/>
        </w:rPr>
      </w:pPr>
      <w:r w:rsidRPr="006019D8">
        <w:rPr>
          <w:sz w:val="20"/>
          <w:szCs w:val="20"/>
        </w:rPr>
        <w:t xml:space="preserve">Urednom prijavom smatra se prijava koja sadrži sve podatke i priloge navedene u javnom natječaju. Nepotpune i nepravovremene prijave neće se razmatrati. </w:t>
      </w:r>
    </w:p>
    <w:p w14:paraId="12EA9EED" w14:textId="77777777" w:rsidR="00713117" w:rsidRPr="006019D8" w:rsidRDefault="004F1CB3">
      <w:pPr>
        <w:spacing w:after="27"/>
        <w:rPr>
          <w:sz w:val="20"/>
          <w:szCs w:val="20"/>
        </w:rPr>
      </w:pPr>
      <w:r w:rsidRPr="006019D8">
        <w:rPr>
          <w:sz w:val="20"/>
          <w:szCs w:val="20"/>
        </w:rPr>
        <w:t xml:space="preserve">Podnošenjem prijave na natječaj kandidati daju suglasnost Hrvatskoj komori socijalnih radnika da, kao voditelj zbirke podataka, može prikupljati, koristiti i dalje obrađivati njihove osobne podatke isključivo u svrhu provedbe natječajnog postupka sukladno propisima koji uređuju zaštitu osobnih podataka. </w:t>
      </w:r>
    </w:p>
    <w:p w14:paraId="4DDF92EF" w14:textId="77777777" w:rsidR="00713117" w:rsidRPr="006019D8" w:rsidRDefault="004F1CB3">
      <w:pPr>
        <w:spacing w:after="26" w:line="259" w:lineRule="auto"/>
        <w:ind w:left="0" w:firstLine="0"/>
        <w:rPr>
          <w:sz w:val="20"/>
          <w:szCs w:val="20"/>
        </w:rPr>
      </w:pPr>
      <w:r w:rsidRPr="006019D8">
        <w:rPr>
          <w:sz w:val="20"/>
          <w:szCs w:val="20"/>
        </w:rPr>
        <w:t xml:space="preserve">  </w:t>
      </w:r>
    </w:p>
    <w:p w14:paraId="7F83C281" w14:textId="3635CC40" w:rsidR="002C5AA7" w:rsidRDefault="004F1CB3">
      <w:pPr>
        <w:spacing w:after="28"/>
        <w:rPr>
          <w:sz w:val="20"/>
          <w:szCs w:val="20"/>
        </w:rPr>
      </w:pPr>
      <w:r w:rsidRPr="006019D8">
        <w:rPr>
          <w:sz w:val="20"/>
          <w:szCs w:val="20"/>
        </w:rPr>
        <w:t xml:space="preserve">Prijave se podnose u roku od </w:t>
      </w:r>
      <w:r w:rsidR="00A634D9">
        <w:rPr>
          <w:sz w:val="20"/>
          <w:szCs w:val="20"/>
        </w:rPr>
        <w:t>7</w:t>
      </w:r>
      <w:r w:rsidRPr="006019D8">
        <w:rPr>
          <w:sz w:val="20"/>
          <w:szCs w:val="20"/>
        </w:rPr>
        <w:t xml:space="preserve"> dana od </w:t>
      </w:r>
      <w:r w:rsidR="0085675B">
        <w:rPr>
          <w:sz w:val="20"/>
          <w:szCs w:val="20"/>
        </w:rPr>
        <w:t xml:space="preserve">dana </w:t>
      </w:r>
      <w:r w:rsidRPr="006019D8">
        <w:rPr>
          <w:sz w:val="20"/>
          <w:szCs w:val="20"/>
        </w:rPr>
        <w:t xml:space="preserve">objave natječaja </w:t>
      </w:r>
      <w:r w:rsidR="0085675B">
        <w:rPr>
          <w:sz w:val="20"/>
          <w:szCs w:val="20"/>
        </w:rPr>
        <w:t xml:space="preserve">isključivo pismenim putem </w:t>
      </w:r>
      <w:r w:rsidRPr="006019D8">
        <w:rPr>
          <w:sz w:val="20"/>
          <w:szCs w:val="20"/>
        </w:rPr>
        <w:t>na adresu: Hrvatska komora socijalnih radnika, Ilica 35, 10000 Zagreb, s naznakom „ Za javni natječaj“.</w:t>
      </w:r>
    </w:p>
    <w:p w14:paraId="0CFEDF61" w14:textId="77777777" w:rsidR="00491D1F" w:rsidRPr="006019D8" w:rsidRDefault="00491D1F">
      <w:pPr>
        <w:spacing w:after="28"/>
        <w:rPr>
          <w:sz w:val="20"/>
          <w:szCs w:val="20"/>
        </w:rPr>
      </w:pPr>
    </w:p>
    <w:p w14:paraId="565B0FD1" w14:textId="77777777" w:rsidR="00713117" w:rsidRPr="006019D8" w:rsidRDefault="004F1CB3">
      <w:pPr>
        <w:spacing w:after="38"/>
        <w:rPr>
          <w:sz w:val="20"/>
          <w:szCs w:val="20"/>
        </w:rPr>
      </w:pPr>
      <w:r w:rsidRPr="006019D8">
        <w:rPr>
          <w:sz w:val="20"/>
          <w:szCs w:val="20"/>
        </w:rPr>
        <w:t xml:space="preserve">Rezultati natječaja bit će objavljeni na web-stranici Hrvatske komore socijalnih radnika </w:t>
      </w:r>
    </w:p>
    <w:p w14:paraId="7E7AAAAD" w14:textId="5D94004E" w:rsidR="00713117" w:rsidRPr="006019D8" w:rsidRDefault="004F1CB3">
      <w:pPr>
        <w:spacing w:after="163"/>
        <w:rPr>
          <w:sz w:val="20"/>
          <w:szCs w:val="20"/>
        </w:rPr>
      </w:pPr>
      <w:hyperlink r:id="rId8">
        <w:r w:rsidRPr="006019D8">
          <w:rPr>
            <w:sz w:val="20"/>
            <w:szCs w:val="20"/>
          </w:rPr>
          <w:t>(</w:t>
        </w:r>
      </w:hyperlink>
      <w:hyperlink r:id="rId9">
        <w:r w:rsidRPr="006019D8">
          <w:rPr>
            <w:color w:val="0563C1"/>
            <w:sz w:val="20"/>
            <w:szCs w:val="20"/>
            <w:u w:val="single" w:color="0563C1"/>
          </w:rPr>
          <w:t>www.hksr.hr</w:t>
        </w:r>
      </w:hyperlink>
      <w:hyperlink r:id="rId10">
        <w:r w:rsidRPr="006019D8">
          <w:rPr>
            <w:sz w:val="20"/>
            <w:szCs w:val="20"/>
          </w:rPr>
          <w:t>)</w:t>
        </w:r>
      </w:hyperlink>
      <w:r w:rsidRPr="006019D8">
        <w:rPr>
          <w:sz w:val="20"/>
          <w:szCs w:val="20"/>
        </w:rPr>
        <w:t>, a sukladno članku 10.st.1.toč.10. Zakona o pravu na pristup informacijama („Narodne novine“ 25/13, 85/15</w:t>
      </w:r>
      <w:r w:rsidR="0085675B">
        <w:rPr>
          <w:sz w:val="20"/>
          <w:szCs w:val="20"/>
        </w:rPr>
        <w:t>, 69/22</w:t>
      </w:r>
      <w:r w:rsidRPr="006019D8">
        <w:rPr>
          <w:sz w:val="20"/>
          <w:szCs w:val="20"/>
        </w:rPr>
        <w:t xml:space="preserve">). </w:t>
      </w:r>
    </w:p>
    <w:p w14:paraId="42F2A250" w14:textId="77777777" w:rsidR="00713117" w:rsidRDefault="004F1CB3">
      <w:pPr>
        <w:spacing w:after="159" w:line="259" w:lineRule="auto"/>
        <w:ind w:left="0" w:firstLine="0"/>
      </w:pPr>
      <w:r>
        <w:t xml:space="preserve"> </w:t>
      </w:r>
    </w:p>
    <w:p w14:paraId="7149AD74" w14:textId="419E9B56" w:rsidR="00713117" w:rsidRDefault="004F1CB3">
      <w:pPr>
        <w:spacing w:after="159" w:line="259" w:lineRule="auto"/>
        <w:ind w:left="0" w:firstLine="0"/>
      </w:pPr>
      <w:r>
        <w:t xml:space="preserve"> </w:t>
      </w:r>
    </w:p>
    <w:p w14:paraId="3290258A" w14:textId="77777777" w:rsidR="00713117" w:rsidRDefault="004F1CB3">
      <w:pPr>
        <w:spacing w:after="160" w:line="259" w:lineRule="auto"/>
        <w:ind w:left="0" w:firstLine="0"/>
      </w:pPr>
      <w:r>
        <w:t xml:space="preserve"> </w:t>
      </w:r>
    </w:p>
    <w:p w14:paraId="5EFCF646" w14:textId="77777777" w:rsidR="00713117" w:rsidRDefault="004F1CB3">
      <w:pPr>
        <w:spacing w:after="159" w:line="259" w:lineRule="auto"/>
        <w:ind w:left="0" w:firstLine="0"/>
      </w:pPr>
      <w:r>
        <w:t xml:space="preserve"> </w:t>
      </w:r>
    </w:p>
    <w:p w14:paraId="2980BEC9" w14:textId="77777777" w:rsidR="00713117" w:rsidRDefault="004F1CB3">
      <w:pPr>
        <w:spacing w:after="0" w:line="423" w:lineRule="auto"/>
        <w:ind w:left="0" w:right="8970" w:firstLine="0"/>
      </w:pPr>
      <w:r>
        <w:t xml:space="preserve">  </w:t>
      </w:r>
    </w:p>
    <w:p w14:paraId="4B23F950" w14:textId="77777777" w:rsidR="00713117" w:rsidRDefault="004F1CB3">
      <w:pPr>
        <w:spacing w:after="160" w:line="259" w:lineRule="auto"/>
        <w:ind w:left="0" w:firstLine="0"/>
      </w:pPr>
      <w:r>
        <w:t xml:space="preserve"> </w:t>
      </w:r>
    </w:p>
    <w:p w14:paraId="3E20592A" w14:textId="77777777" w:rsidR="00713117" w:rsidRDefault="004F1CB3">
      <w:pPr>
        <w:spacing w:after="159" w:line="259" w:lineRule="auto"/>
        <w:ind w:left="0" w:firstLine="0"/>
      </w:pPr>
      <w:r>
        <w:t xml:space="preserve"> </w:t>
      </w:r>
    </w:p>
    <w:p w14:paraId="7A0977B2" w14:textId="77777777" w:rsidR="00713117" w:rsidRDefault="004F1CB3">
      <w:pPr>
        <w:spacing w:after="159" w:line="259" w:lineRule="auto"/>
        <w:ind w:left="0" w:firstLine="0"/>
      </w:pPr>
      <w:r>
        <w:t xml:space="preserve"> </w:t>
      </w:r>
    </w:p>
    <w:p w14:paraId="5841E6E4" w14:textId="77777777" w:rsidR="00713117" w:rsidRDefault="004F1CB3">
      <w:pPr>
        <w:spacing w:after="159" w:line="259" w:lineRule="auto"/>
        <w:ind w:left="0" w:firstLine="0"/>
      </w:pPr>
      <w:r>
        <w:t xml:space="preserve"> </w:t>
      </w:r>
    </w:p>
    <w:p w14:paraId="7343A326" w14:textId="77777777" w:rsidR="00713117" w:rsidRDefault="004F1CB3">
      <w:pPr>
        <w:spacing w:after="160" w:line="259" w:lineRule="auto"/>
        <w:ind w:left="0" w:firstLine="0"/>
      </w:pPr>
      <w:r>
        <w:t xml:space="preserve"> </w:t>
      </w:r>
    </w:p>
    <w:p w14:paraId="04D6DF58" w14:textId="77777777" w:rsidR="00713117" w:rsidRDefault="004F1CB3">
      <w:pPr>
        <w:spacing w:after="159" w:line="259" w:lineRule="auto"/>
        <w:ind w:left="0" w:firstLine="0"/>
      </w:pPr>
      <w:r>
        <w:t xml:space="preserve"> </w:t>
      </w:r>
    </w:p>
    <w:p w14:paraId="4242F43B" w14:textId="77777777" w:rsidR="00713117" w:rsidRDefault="004F1CB3">
      <w:pPr>
        <w:spacing w:after="0" w:line="259" w:lineRule="auto"/>
        <w:ind w:left="0" w:firstLine="0"/>
      </w:pPr>
      <w:r>
        <w:t xml:space="preserve"> </w:t>
      </w:r>
    </w:p>
    <w:sectPr w:rsidR="00713117">
      <w:pgSz w:w="11905" w:h="16840"/>
      <w:pgMar w:top="1427" w:right="1461" w:bottom="154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12919"/>
    <w:multiLevelType w:val="hybridMultilevel"/>
    <w:tmpl w:val="B2FCEAFE"/>
    <w:lvl w:ilvl="0" w:tplc="CDF834BE">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C12A612">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FC45000">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06CCDD8">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0B0C3FE">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59D825E8">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F4CC2FA">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6084D66">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91669794">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54626D25"/>
    <w:multiLevelType w:val="hybridMultilevel"/>
    <w:tmpl w:val="CBA649EA"/>
    <w:lvl w:ilvl="0" w:tplc="263E66F2">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216DB94">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4A7015BA">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C924E19E">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48E003C">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A801320">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28EC4324">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692E3A6">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33E950E">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58D95620"/>
    <w:multiLevelType w:val="hybridMultilevel"/>
    <w:tmpl w:val="B9DE1532"/>
    <w:lvl w:ilvl="0" w:tplc="7594250E">
      <w:start w:val="1"/>
      <w:numFmt w:val="decimal"/>
      <w:pStyle w:val="Naslov1"/>
      <w:lvlText w:val="%1."/>
      <w:lvlJc w:val="left"/>
      <w:pPr>
        <w:ind w:left="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1" w:tplc="12D4BCD4">
      <w:start w:val="1"/>
      <w:numFmt w:val="lowerLetter"/>
      <w:lvlText w:val="%2"/>
      <w:lvlJc w:val="left"/>
      <w:pPr>
        <w:ind w:left="108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2" w:tplc="9FCE281E">
      <w:start w:val="1"/>
      <w:numFmt w:val="lowerRoman"/>
      <w:lvlText w:val="%3"/>
      <w:lvlJc w:val="left"/>
      <w:pPr>
        <w:ind w:left="180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3" w:tplc="5E64B626">
      <w:start w:val="1"/>
      <w:numFmt w:val="decimal"/>
      <w:lvlText w:val="%4"/>
      <w:lvlJc w:val="left"/>
      <w:pPr>
        <w:ind w:left="252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4" w:tplc="771AA54C">
      <w:start w:val="1"/>
      <w:numFmt w:val="lowerLetter"/>
      <w:lvlText w:val="%5"/>
      <w:lvlJc w:val="left"/>
      <w:pPr>
        <w:ind w:left="324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5" w:tplc="FF52A5D4">
      <w:start w:val="1"/>
      <w:numFmt w:val="lowerRoman"/>
      <w:lvlText w:val="%6"/>
      <w:lvlJc w:val="left"/>
      <w:pPr>
        <w:ind w:left="396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6" w:tplc="2C44AEA4">
      <w:start w:val="1"/>
      <w:numFmt w:val="decimal"/>
      <w:lvlText w:val="%7"/>
      <w:lvlJc w:val="left"/>
      <w:pPr>
        <w:ind w:left="468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7" w:tplc="39EECA90">
      <w:start w:val="1"/>
      <w:numFmt w:val="lowerLetter"/>
      <w:lvlText w:val="%8"/>
      <w:lvlJc w:val="left"/>
      <w:pPr>
        <w:ind w:left="540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lvl w:ilvl="8" w:tplc="849832AE">
      <w:start w:val="1"/>
      <w:numFmt w:val="lowerRoman"/>
      <w:lvlText w:val="%9"/>
      <w:lvlJc w:val="left"/>
      <w:pPr>
        <w:ind w:left="6120"/>
      </w:pPr>
      <w:rPr>
        <w:rFonts w:ascii="Arial" w:eastAsia="Arial" w:hAnsi="Arial" w:cs="Arial"/>
        <w:b/>
        <w:bCs/>
        <w:i w:val="0"/>
        <w:strike w:val="0"/>
        <w:dstrike w:val="0"/>
        <w:color w:val="333333"/>
        <w:sz w:val="21"/>
        <w:szCs w:val="21"/>
        <w:u w:val="none" w:color="000000"/>
        <w:bdr w:val="none" w:sz="0" w:space="0" w:color="auto"/>
        <w:shd w:val="clear" w:color="auto" w:fill="auto"/>
        <w:vertAlign w:val="baseline"/>
      </w:rPr>
    </w:lvl>
  </w:abstractNum>
  <w:num w:numId="1" w16cid:durableId="88429912">
    <w:abstractNumId w:val="0"/>
  </w:num>
  <w:num w:numId="2" w16cid:durableId="326329706">
    <w:abstractNumId w:val="1"/>
  </w:num>
  <w:num w:numId="3" w16cid:durableId="62724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17"/>
    <w:rsid w:val="000A6E9E"/>
    <w:rsid w:val="001C526A"/>
    <w:rsid w:val="00236732"/>
    <w:rsid w:val="002B01E6"/>
    <w:rsid w:val="002C5AA7"/>
    <w:rsid w:val="003A5286"/>
    <w:rsid w:val="00491D1F"/>
    <w:rsid w:val="004C504A"/>
    <w:rsid w:val="004F1CB3"/>
    <w:rsid w:val="00546870"/>
    <w:rsid w:val="0057122A"/>
    <w:rsid w:val="006019D8"/>
    <w:rsid w:val="00713117"/>
    <w:rsid w:val="00822AC1"/>
    <w:rsid w:val="0085675B"/>
    <w:rsid w:val="00990465"/>
    <w:rsid w:val="00A634D9"/>
    <w:rsid w:val="00D2366E"/>
    <w:rsid w:val="00DB0769"/>
    <w:rsid w:val="00DC17B6"/>
    <w:rsid w:val="00E27019"/>
    <w:rsid w:val="00F42CC4"/>
    <w:rsid w:val="00FD7AEA"/>
    <w:rsid w:val="00FE7C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C244"/>
  <w15:docId w15:val="{1CBFF6CF-FA69-4F41-A89A-F8D673C0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Arial" w:eastAsia="Arial" w:hAnsi="Arial" w:cs="Arial"/>
      <w:color w:val="333333"/>
      <w:sz w:val="21"/>
    </w:rPr>
  </w:style>
  <w:style w:type="paragraph" w:styleId="Naslov1">
    <w:name w:val="heading 1"/>
    <w:next w:val="Normal"/>
    <w:link w:val="Naslov1Char"/>
    <w:uiPriority w:val="9"/>
    <w:qFormat/>
    <w:pPr>
      <w:keepNext/>
      <w:keepLines/>
      <w:numPr>
        <w:numId w:val="3"/>
      </w:numPr>
      <w:spacing w:after="5"/>
      <w:ind w:left="10" w:hanging="10"/>
      <w:outlineLvl w:val="0"/>
    </w:pPr>
    <w:rPr>
      <w:rFonts w:ascii="Arial" w:eastAsia="Arial" w:hAnsi="Arial" w:cs="Arial"/>
      <w:b/>
      <w:color w:val="333333"/>
      <w:sz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333333"/>
      <w:sz w:val="21"/>
    </w:rPr>
  </w:style>
  <w:style w:type="character" w:styleId="Hiperveza">
    <w:name w:val="Hyperlink"/>
    <w:basedOn w:val="Zadanifontodlomka"/>
    <w:uiPriority w:val="99"/>
    <w:unhideWhenUsed/>
    <w:rsid w:val="002C5AA7"/>
    <w:rPr>
      <w:color w:val="0563C1" w:themeColor="hyperlink"/>
      <w:u w:val="single"/>
    </w:rPr>
  </w:style>
  <w:style w:type="character" w:styleId="Nerijeenospominjanje">
    <w:name w:val="Unresolved Mention"/>
    <w:basedOn w:val="Zadanifontodlomka"/>
    <w:uiPriority w:val="99"/>
    <w:semiHidden/>
    <w:unhideWhenUsed/>
    <w:rsid w:val="002C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sr.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hyperlink" Target="http://www.hksr.hr/" TargetMode="External"/><Relationship Id="rId4" Type="http://schemas.openxmlformats.org/officeDocument/2006/relationships/webSettings" Target="webSettings.xml"/><Relationship Id="rId9" Type="http://schemas.openxmlformats.org/officeDocument/2006/relationships/hyperlink" Target="http://www.hks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dc:creator>
  <cp:keywords/>
  <cp:lastModifiedBy>Ines Furda - tajnik HKSR</cp:lastModifiedBy>
  <cp:revision>2</cp:revision>
  <dcterms:created xsi:type="dcterms:W3CDTF">2024-10-09T18:42:00Z</dcterms:created>
  <dcterms:modified xsi:type="dcterms:W3CDTF">2024-10-09T18:42:00Z</dcterms:modified>
</cp:coreProperties>
</file>